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29B" w:rsidRDefault="00436B98" w:rsidP="0080729B">
      <w:pPr>
        <w:spacing w:after="0" w:line="300" w:lineRule="atLeast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b/>
          <w:color w:val="1F497D" w:themeColor="text2"/>
          <w:sz w:val="28"/>
          <w:szCs w:val="24"/>
          <w:lang w:eastAsia="it-IT"/>
        </w:rPr>
        <w:t>Gruppo Bancario Cooperativo Iccrea</w:t>
      </w:r>
      <w:r w:rsidR="00F43CB9">
        <w:rPr>
          <w:rFonts w:eastAsia="Times New Roman" w:cs="Times New Roman"/>
          <w:b/>
          <w:color w:val="1F497D" w:themeColor="text2"/>
          <w:sz w:val="28"/>
          <w:szCs w:val="24"/>
          <w:lang w:eastAsia="it-IT"/>
        </w:rPr>
        <w:t xml:space="preserve"> (GBCI)</w:t>
      </w:r>
      <w:r w:rsidR="00014286">
        <w:rPr>
          <w:rFonts w:eastAsia="Times New Roman" w:cs="Times New Roman"/>
          <w:b/>
          <w:color w:val="1F497D" w:themeColor="text2"/>
          <w:sz w:val="28"/>
          <w:szCs w:val="24"/>
          <w:lang w:eastAsia="it-IT"/>
        </w:rPr>
        <w:t xml:space="preserve"> - BEI</w:t>
      </w:r>
      <w:r w:rsidR="0080729B" w:rsidRPr="0080729B">
        <w:rPr>
          <w:rFonts w:eastAsia="Times New Roman" w:cs="Times New Roman"/>
          <w:b/>
          <w:color w:val="1F497D" w:themeColor="text2"/>
          <w:sz w:val="28"/>
          <w:szCs w:val="24"/>
          <w:lang w:eastAsia="it-IT"/>
        </w:rPr>
        <w:t xml:space="preserve">: </w:t>
      </w:r>
      <w:r w:rsidR="006C632C">
        <w:rPr>
          <w:rFonts w:eastAsia="Times New Roman" w:cs="Times New Roman"/>
          <w:b/>
          <w:color w:val="1F497D" w:themeColor="text2"/>
          <w:sz w:val="28"/>
          <w:szCs w:val="24"/>
          <w:lang w:eastAsia="it-IT"/>
        </w:rPr>
        <w:t xml:space="preserve">Finanziamenti </w:t>
      </w:r>
      <w:r w:rsidR="00364CB7">
        <w:rPr>
          <w:rFonts w:eastAsia="Times New Roman" w:cs="Times New Roman"/>
          <w:b/>
          <w:color w:val="1F497D" w:themeColor="text2"/>
          <w:sz w:val="28"/>
          <w:szCs w:val="24"/>
          <w:lang w:eastAsia="it-IT"/>
        </w:rPr>
        <w:t>agevolati</w:t>
      </w:r>
      <w:r w:rsidR="001D447A">
        <w:rPr>
          <w:rFonts w:eastAsia="Times New Roman" w:cs="Times New Roman"/>
          <w:b/>
          <w:color w:val="1F497D" w:themeColor="text2"/>
          <w:sz w:val="28"/>
          <w:szCs w:val="24"/>
          <w:lang w:eastAsia="it-IT"/>
        </w:rPr>
        <w:t xml:space="preserve"> per l</w:t>
      </w:r>
      <w:r w:rsidR="00C31F3D">
        <w:rPr>
          <w:rFonts w:eastAsia="Times New Roman" w:cs="Times New Roman"/>
          <w:b/>
          <w:color w:val="1F497D" w:themeColor="text2"/>
          <w:sz w:val="28"/>
          <w:szCs w:val="24"/>
          <w:lang w:eastAsia="it-IT"/>
        </w:rPr>
        <w:t>e</w:t>
      </w:r>
      <w:r w:rsidR="001D447A">
        <w:rPr>
          <w:rFonts w:eastAsia="Times New Roman" w:cs="Times New Roman"/>
          <w:b/>
          <w:color w:val="1F497D" w:themeColor="text2"/>
          <w:sz w:val="28"/>
          <w:szCs w:val="24"/>
          <w:lang w:eastAsia="it-IT"/>
        </w:rPr>
        <w:t xml:space="preserve"> </w:t>
      </w:r>
      <w:r w:rsidR="00C31F3D">
        <w:rPr>
          <w:rFonts w:eastAsia="Times New Roman" w:cs="Times New Roman"/>
          <w:b/>
          <w:color w:val="1F497D" w:themeColor="text2"/>
          <w:sz w:val="28"/>
          <w:szCs w:val="24"/>
          <w:lang w:eastAsia="it-IT"/>
        </w:rPr>
        <w:t>Piccole e Medie Imprese (PMI) e per le MID CAP</w:t>
      </w:r>
      <w:r w:rsidR="001D447A">
        <w:rPr>
          <w:rFonts w:eastAsia="Times New Roman" w:cs="Times New Roman"/>
          <w:b/>
          <w:color w:val="1F497D" w:themeColor="text2"/>
          <w:sz w:val="28"/>
          <w:szCs w:val="24"/>
          <w:lang w:eastAsia="it-IT"/>
        </w:rPr>
        <w:t xml:space="preserve"> </w:t>
      </w:r>
      <w:bookmarkStart w:id="0" w:name="_GoBack"/>
      <w:bookmarkEnd w:id="0"/>
    </w:p>
    <w:p w:rsidR="0080729B" w:rsidRDefault="0080729B" w:rsidP="0080729B">
      <w:pPr>
        <w:spacing w:after="0" w:line="300" w:lineRule="atLeast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817706" w:rsidRPr="007602CE" w:rsidRDefault="00817706" w:rsidP="006C632C">
      <w:pPr>
        <w:spacing w:after="0" w:line="300" w:lineRule="atLeast"/>
        <w:jc w:val="both"/>
        <w:rPr>
          <w:rFonts w:cstheme="minorHAnsi"/>
          <w:color w:val="1F497D" w:themeColor="text2"/>
          <w:szCs w:val="24"/>
        </w:rPr>
      </w:pPr>
      <w:r w:rsidRPr="007602CE">
        <w:rPr>
          <w:rFonts w:cstheme="minorHAnsi"/>
          <w:color w:val="1F497D" w:themeColor="text2"/>
          <w:szCs w:val="24"/>
        </w:rPr>
        <w:t xml:space="preserve">Il Gruppo Bancario Cooperativo Iccrea insieme alla BEI (Banca europea per gli investimenti) ha perfezionato - attraverso il veicolo costituito ad hoc "CREDICO FINANCE 18 s.r.l."- un’operazione di cartolarizzazione </w:t>
      </w:r>
      <w:r w:rsidRPr="007602CE">
        <w:rPr>
          <w:rFonts w:cstheme="minorHAnsi"/>
          <w:color w:val="1F497D" w:themeColor="text2"/>
          <w:szCs w:val="24"/>
          <w:shd w:val="clear" w:color="auto" w:fill="FFFFFF"/>
        </w:rPr>
        <w:t xml:space="preserve">di crediti commerciali performing </w:t>
      </w:r>
      <w:r w:rsidRPr="007602CE">
        <w:rPr>
          <w:rFonts w:cstheme="minorHAnsi"/>
          <w:color w:val="1F497D" w:themeColor="text2"/>
          <w:szCs w:val="24"/>
        </w:rPr>
        <w:t xml:space="preserve">del valore complessivo di circa 520 milioni di euro. </w:t>
      </w:r>
    </w:p>
    <w:p w:rsidR="00817706" w:rsidRPr="007602CE" w:rsidRDefault="00817706" w:rsidP="006C632C">
      <w:pPr>
        <w:spacing w:after="0" w:line="300" w:lineRule="atLeast"/>
        <w:jc w:val="both"/>
        <w:rPr>
          <w:rFonts w:cstheme="minorHAnsi"/>
          <w:color w:val="1F497D" w:themeColor="text2"/>
          <w:szCs w:val="24"/>
        </w:rPr>
      </w:pPr>
    </w:p>
    <w:p w:rsidR="00817706" w:rsidRPr="007602CE" w:rsidRDefault="00817706" w:rsidP="006C632C">
      <w:pPr>
        <w:spacing w:after="0" w:line="300" w:lineRule="atLeast"/>
        <w:jc w:val="both"/>
        <w:rPr>
          <w:rFonts w:cstheme="minorHAnsi"/>
          <w:color w:val="1F497D" w:themeColor="text2"/>
          <w:szCs w:val="24"/>
          <w:shd w:val="clear" w:color="auto" w:fill="FFFFFF"/>
        </w:rPr>
      </w:pPr>
      <w:r w:rsidRPr="007602CE">
        <w:rPr>
          <w:rFonts w:cstheme="minorHAnsi"/>
          <w:color w:val="1F497D" w:themeColor="text2"/>
          <w:szCs w:val="24"/>
          <w:shd w:val="clear" w:color="auto" w:fill="FFFFFF"/>
        </w:rPr>
        <w:t xml:space="preserve">L'iniziativa </w:t>
      </w:r>
      <w:r w:rsidRPr="007602CE">
        <w:rPr>
          <w:rFonts w:cstheme="minorHAnsi" w:hint="eastAsia"/>
          <w:color w:val="1F497D" w:themeColor="text2"/>
          <w:szCs w:val="24"/>
          <w:shd w:val="clear" w:color="auto" w:fill="FFFFFF"/>
        </w:rPr>
        <w:t>è</w:t>
      </w:r>
      <w:r w:rsidRPr="007602CE">
        <w:rPr>
          <w:rFonts w:cstheme="minorHAnsi"/>
          <w:color w:val="1F497D" w:themeColor="text2"/>
          <w:szCs w:val="24"/>
          <w:shd w:val="clear" w:color="auto" w:fill="FFFFFF"/>
        </w:rPr>
        <w:t xml:space="preserve"> dedicata a sostenere i progetti di sviluppo delle PMI clienti delle 14</w:t>
      </w:r>
      <w:r w:rsidRPr="007602CE">
        <w:rPr>
          <w:rFonts w:cstheme="minorHAnsi" w:hint="eastAsia"/>
          <w:color w:val="1F497D" w:themeColor="text2"/>
          <w:szCs w:val="24"/>
          <w:shd w:val="clear" w:color="auto" w:fill="FFFFFF"/>
        </w:rPr>
        <w:t> </w:t>
      </w:r>
      <w:r w:rsidRPr="007602CE">
        <w:rPr>
          <w:rFonts w:cstheme="minorHAnsi"/>
          <w:color w:val="1F497D" w:themeColor="text2"/>
          <w:szCs w:val="24"/>
          <w:shd w:val="clear" w:color="auto" w:fill="FFFFFF"/>
        </w:rPr>
        <w:t>Banche del Gruppo che hanno partecipato all'operazione.</w:t>
      </w:r>
    </w:p>
    <w:p w:rsidR="00817706" w:rsidRPr="007602CE" w:rsidRDefault="00817706" w:rsidP="006C632C">
      <w:pPr>
        <w:spacing w:after="0" w:line="300" w:lineRule="atLeast"/>
        <w:jc w:val="both"/>
        <w:rPr>
          <w:rFonts w:cstheme="minorHAnsi"/>
          <w:color w:val="1F497D" w:themeColor="text2"/>
          <w:szCs w:val="24"/>
          <w:shd w:val="clear" w:color="auto" w:fill="FFFFFF"/>
        </w:rPr>
      </w:pPr>
    </w:p>
    <w:p w:rsidR="00071DEA" w:rsidRPr="007602CE" w:rsidRDefault="00817706" w:rsidP="006C632C">
      <w:pPr>
        <w:spacing w:after="0" w:line="300" w:lineRule="atLeast"/>
        <w:jc w:val="both"/>
        <w:rPr>
          <w:rFonts w:cstheme="minorHAnsi"/>
          <w:color w:val="1F497D" w:themeColor="text2"/>
          <w:szCs w:val="24"/>
          <w:shd w:val="clear" w:color="auto" w:fill="FFFFFF"/>
        </w:rPr>
      </w:pPr>
      <w:r w:rsidRPr="007602CE">
        <w:rPr>
          <w:rFonts w:cstheme="minorHAnsi"/>
          <w:color w:val="1F497D" w:themeColor="text2"/>
          <w:szCs w:val="24"/>
          <w:shd w:val="clear" w:color="auto" w:fill="FFFFFF"/>
        </w:rPr>
        <w:t>Le 13 BCC coinvolte sono Emil Banca, BCC Ravennate, Forlivese e Imolese, BCC Umbria, Banca della Marca, Banca Patavina, BCC Abruzzese-Cappelle sul Tavo, Banca Alpi Mari</w:t>
      </w:r>
      <w:r w:rsidR="00502D27">
        <w:rPr>
          <w:rFonts w:cstheme="minorHAnsi"/>
          <w:color w:val="1F497D" w:themeColor="text2"/>
          <w:szCs w:val="24"/>
          <w:shd w:val="clear" w:color="auto" w:fill="FFFFFF"/>
        </w:rPr>
        <w:t>ttime, Banca d'Alba, Banca del P</w:t>
      </w:r>
      <w:r w:rsidRPr="007602CE">
        <w:rPr>
          <w:rFonts w:cstheme="minorHAnsi"/>
          <w:color w:val="1F497D" w:themeColor="text2"/>
          <w:szCs w:val="24"/>
          <w:shd w:val="clear" w:color="auto" w:fill="FFFFFF"/>
        </w:rPr>
        <w:t>iceno, BCC di Ostra e Morro d'Alba, BCC di Recanati e Colmurano, BCC di Pontassieve e BCC dei Colli Albani, insieme a Banca Mediocredito del Friuli-Venezia Giulia, la banca corporate regionale del Gruppo Iccrea.</w:t>
      </w:r>
      <w:r w:rsidRPr="007602CE">
        <w:rPr>
          <w:rFonts w:cstheme="minorHAnsi" w:hint="eastAsia"/>
          <w:color w:val="1F497D" w:themeColor="text2"/>
          <w:szCs w:val="24"/>
          <w:shd w:val="clear" w:color="auto" w:fill="FFFFFF"/>
        </w:rPr>
        <w:t> </w:t>
      </w:r>
    </w:p>
    <w:p w:rsidR="00817706" w:rsidRPr="007602CE" w:rsidRDefault="00071DEA" w:rsidP="006C632C">
      <w:pPr>
        <w:spacing w:after="0" w:line="300" w:lineRule="atLeast"/>
        <w:jc w:val="both"/>
        <w:rPr>
          <w:rFonts w:eastAsia="Times New Roman" w:cstheme="minorHAnsi"/>
          <w:color w:val="1F497D" w:themeColor="text2"/>
          <w:szCs w:val="24"/>
          <w:lang w:eastAsia="it-IT"/>
        </w:rPr>
      </w:pPr>
      <w:r w:rsidRPr="007602CE">
        <w:rPr>
          <w:rFonts w:eastAsia="Times New Roman" w:cstheme="minorHAnsi"/>
          <w:color w:val="1F497D" w:themeColor="text2"/>
          <w:szCs w:val="24"/>
          <w:lang w:eastAsia="it-IT"/>
        </w:rPr>
        <w:t xml:space="preserve"> </w:t>
      </w:r>
    </w:p>
    <w:p w:rsidR="0080729B" w:rsidRPr="007602CE" w:rsidRDefault="00071DEA" w:rsidP="006C632C">
      <w:pPr>
        <w:spacing w:after="0" w:line="300" w:lineRule="atLeast"/>
        <w:jc w:val="both"/>
        <w:rPr>
          <w:rFonts w:eastAsia="Times New Roman" w:cstheme="minorHAnsi"/>
          <w:color w:val="1F497D" w:themeColor="text2"/>
          <w:szCs w:val="24"/>
          <w:lang w:eastAsia="it-IT"/>
        </w:rPr>
      </w:pPr>
      <w:r w:rsidRPr="007602CE">
        <w:rPr>
          <w:rFonts w:eastAsia="Times New Roman" w:cstheme="minorHAnsi"/>
          <w:color w:val="1F497D" w:themeColor="text2"/>
          <w:szCs w:val="24"/>
          <w:lang w:eastAsia="it-IT"/>
        </w:rPr>
        <w:t xml:space="preserve">Nell’ambito di tale operazione, </w:t>
      </w:r>
      <w:r w:rsidR="00427BD2">
        <w:rPr>
          <w:rFonts w:eastAsia="Times New Roman" w:cstheme="minorHAnsi"/>
          <w:color w:val="1F497D" w:themeColor="text2"/>
          <w:szCs w:val="24"/>
          <w:lang w:eastAsia="it-IT"/>
        </w:rPr>
        <w:t>è stato</w:t>
      </w:r>
      <w:r w:rsidR="0080729B" w:rsidRPr="007602CE">
        <w:rPr>
          <w:rFonts w:eastAsia="Times New Roman" w:cstheme="minorHAnsi"/>
          <w:color w:val="1F497D" w:themeColor="text2"/>
          <w:szCs w:val="24"/>
          <w:lang w:eastAsia="it-IT"/>
        </w:rPr>
        <w:t xml:space="preserve"> perfezionato un</w:t>
      </w:r>
      <w:r w:rsidR="00920741">
        <w:rPr>
          <w:rFonts w:eastAsia="Times New Roman" w:cstheme="minorHAnsi"/>
          <w:color w:val="1F497D" w:themeColor="text2"/>
          <w:szCs w:val="24"/>
          <w:lang w:eastAsia="it-IT"/>
        </w:rPr>
        <w:t xml:space="preserve"> </w:t>
      </w:r>
      <w:r w:rsidR="0080729B" w:rsidRPr="007602CE">
        <w:rPr>
          <w:rFonts w:eastAsia="Times New Roman" w:cstheme="minorHAnsi"/>
          <w:color w:val="1F497D" w:themeColor="text2"/>
          <w:szCs w:val="24"/>
          <w:lang w:eastAsia="it-IT"/>
        </w:rPr>
        <w:t xml:space="preserve">Accordo con la </w:t>
      </w:r>
      <w:r w:rsidR="0080729B" w:rsidRPr="007602CE">
        <w:rPr>
          <w:rFonts w:eastAsia="Times New Roman" w:cstheme="minorHAnsi"/>
          <w:b/>
          <w:color w:val="1F497D" w:themeColor="text2"/>
          <w:szCs w:val="24"/>
          <w:lang w:eastAsia="it-IT"/>
        </w:rPr>
        <w:t>Banca europea per gli Investimenti (BEI)</w:t>
      </w:r>
      <w:r w:rsidR="0080729B" w:rsidRPr="007602CE">
        <w:rPr>
          <w:rFonts w:eastAsia="Times New Roman" w:cstheme="minorHAnsi"/>
          <w:color w:val="1F497D" w:themeColor="text2"/>
          <w:szCs w:val="24"/>
          <w:lang w:eastAsia="it-IT"/>
        </w:rPr>
        <w:t xml:space="preserve"> finalizzato a destinare fondi all</w:t>
      </w:r>
      <w:r w:rsidR="001D593A" w:rsidRPr="007602CE">
        <w:rPr>
          <w:rFonts w:eastAsia="Times New Roman" w:cstheme="minorHAnsi"/>
          <w:color w:val="1F497D" w:themeColor="text2"/>
          <w:szCs w:val="24"/>
          <w:lang w:eastAsia="it-IT"/>
        </w:rPr>
        <w:t>e</w:t>
      </w:r>
      <w:r w:rsidR="0080729B" w:rsidRPr="007602CE">
        <w:rPr>
          <w:rFonts w:eastAsia="Times New Roman" w:cstheme="minorHAnsi"/>
          <w:color w:val="1F497D" w:themeColor="text2"/>
          <w:szCs w:val="24"/>
          <w:lang w:eastAsia="it-IT"/>
        </w:rPr>
        <w:t xml:space="preserve"> piccol</w:t>
      </w:r>
      <w:r w:rsidR="001D593A" w:rsidRPr="007602CE">
        <w:rPr>
          <w:rFonts w:eastAsia="Times New Roman" w:cstheme="minorHAnsi"/>
          <w:color w:val="1F497D" w:themeColor="text2"/>
          <w:szCs w:val="24"/>
          <w:lang w:eastAsia="it-IT"/>
        </w:rPr>
        <w:t>e</w:t>
      </w:r>
      <w:r w:rsidR="0080729B" w:rsidRPr="007602CE">
        <w:rPr>
          <w:rFonts w:eastAsia="Times New Roman" w:cstheme="minorHAnsi"/>
          <w:color w:val="1F497D" w:themeColor="text2"/>
          <w:szCs w:val="24"/>
          <w:lang w:eastAsia="it-IT"/>
        </w:rPr>
        <w:t xml:space="preserve"> e medi</w:t>
      </w:r>
      <w:r w:rsidR="001D593A" w:rsidRPr="007602CE">
        <w:rPr>
          <w:rFonts w:eastAsia="Times New Roman" w:cstheme="minorHAnsi"/>
          <w:color w:val="1F497D" w:themeColor="text2"/>
          <w:szCs w:val="24"/>
          <w:lang w:eastAsia="it-IT"/>
        </w:rPr>
        <w:t>e</w:t>
      </w:r>
      <w:r w:rsidR="0080729B" w:rsidRPr="007602CE">
        <w:rPr>
          <w:rFonts w:eastAsia="Times New Roman" w:cstheme="minorHAnsi"/>
          <w:color w:val="1F497D" w:themeColor="text2"/>
          <w:szCs w:val="24"/>
          <w:lang w:eastAsia="it-IT"/>
        </w:rPr>
        <w:t xml:space="preserve"> impres</w:t>
      </w:r>
      <w:r w:rsidR="001D593A" w:rsidRPr="007602CE">
        <w:rPr>
          <w:rFonts w:eastAsia="Times New Roman" w:cstheme="minorHAnsi"/>
          <w:color w:val="1F497D" w:themeColor="text2"/>
          <w:szCs w:val="24"/>
          <w:lang w:eastAsia="it-IT"/>
        </w:rPr>
        <w:t>e</w:t>
      </w:r>
      <w:r w:rsidR="0080729B" w:rsidRPr="007602CE">
        <w:rPr>
          <w:rFonts w:eastAsia="Times New Roman" w:cstheme="minorHAnsi"/>
          <w:color w:val="1F497D" w:themeColor="text2"/>
          <w:szCs w:val="24"/>
          <w:lang w:eastAsia="it-IT"/>
        </w:rPr>
        <w:t xml:space="preserve"> italian</w:t>
      </w:r>
      <w:r w:rsidR="001D593A" w:rsidRPr="007602CE">
        <w:rPr>
          <w:rFonts w:eastAsia="Times New Roman" w:cstheme="minorHAnsi"/>
          <w:color w:val="1F497D" w:themeColor="text2"/>
          <w:szCs w:val="24"/>
          <w:lang w:eastAsia="it-IT"/>
        </w:rPr>
        <w:t xml:space="preserve">e ed alle </w:t>
      </w:r>
      <w:proofErr w:type="spellStart"/>
      <w:r w:rsidR="001D593A" w:rsidRPr="007602CE">
        <w:rPr>
          <w:rFonts w:eastAsia="Times New Roman" w:cstheme="minorHAnsi"/>
          <w:color w:val="1F497D" w:themeColor="text2"/>
          <w:szCs w:val="24"/>
          <w:lang w:eastAsia="it-IT"/>
        </w:rPr>
        <w:t>MidCap</w:t>
      </w:r>
      <w:proofErr w:type="spellEnd"/>
      <w:r w:rsidR="003D7508" w:rsidRPr="007602CE">
        <w:rPr>
          <w:rFonts w:eastAsia="Times New Roman" w:cstheme="minorHAnsi"/>
          <w:color w:val="1F497D" w:themeColor="text2"/>
          <w:szCs w:val="24"/>
          <w:lang w:eastAsia="it-IT"/>
        </w:rPr>
        <w:t xml:space="preserve"> per la realizzazione di progetti legati allo sviluppo produttivo. </w:t>
      </w:r>
    </w:p>
    <w:p w:rsidR="0080729B" w:rsidRPr="007602CE" w:rsidRDefault="0080729B" w:rsidP="006C632C">
      <w:pPr>
        <w:spacing w:after="0" w:line="300" w:lineRule="atLeast"/>
        <w:jc w:val="both"/>
        <w:rPr>
          <w:rFonts w:eastAsia="Times New Roman" w:cstheme="minorHAnsi"/>
          <w:color w:val="1F497D" w:themeColor="text2"/>
          <w:szCs w:val="24"/>
          <w:lang w:eastAsia="it-IT"/>
        </w:rPr>
      </w:pPr>
      <w:r w:rsidRPr="007602CE">
        <w:rPr>
          <w:rFonts w:eastAsia="Times New Roman" w:cstheme="minorHAnsi"/>
          <w:color w:val="1F497D" w:themeColor="text2"/>
          <w:szCs w:val="24"/>
          <w:lang w:eastAsia="it-IT"/>
        </w:rPr>
        <w:t>  </w:t>
      </w:r>
    </w:p>
    <w:p w:rsidR="006C632C" w:rsidRPr="007602CE" w:rsidRDefault="00343A79" w:rsidP="006C632C">
      <w:pPr>
        <w:spacing w:after="150" w:line="240" w:lineRule="auto"/>
        <w:jc w:val="both"/>
        <w:rPr>
          <w:rFonts w:eastAsia="Times New Roman" w:cstheme="minorHAnsi"/>
          <w:color w:val="1F497D" w:themeColor="text2"/>
          <w:szCs w:val="24"/>
          <w:lang w:eastAsia="it-IT"/>
        </w:rPr>
      </w:pPr>
      <w:r>
        <w:rPr>
          <w:rFonts w:eastAsia="Times New Roman" w:cstheme="minorHAnsi"/>
          <w:color w:val="1F497D" w:themeColor="text2"/>
          <w:szCs w:val="24"/>
          <w:lang w:eastAsia="it-IT"/>
        </w:rPr>
        <w:t>In base all’</w:t>
      </w:r>
      <w:r w:rsidR="00E36BC1">
        <w:rPr>
          <w:rFonts w:eastAsia="Times New Roman" w:cstheme="minorHAnsi"/>
          <w:color w:val="1F497D" w:themeColor="text2"/>
          <w:szCs w:val="24"/>
          <w:lang w:eastAsia="it-IT"/>
        </w:rPr>
        <w:t>A</w:t>
      </w:r>
      <w:r>
        <w:rPr>
          <w:rFonts w:eastAsia="Times New Roman" w:cstheme="minorHAnsi"/>
          <w:color w:val="1F497D" w:themeColor="text2"/>
          <w:szCs w:val="24"/>
          <w:lang w:eastAsia="it-IT"/>
        </w:rPr>
        <w:t>ccordo,</w:t>
      </w:r>
      <w:r w:rsidR="007B6120" w:rsidRPr="007602CE">
        <w:rPr>
          <w:rFonts w:eastAsia="Times New Roman" w:cstheme="minorHAnsi"/>
          <w:color w:val="1F497D" w:themeColor="text2"/>
          <w:szCs w:val="24"/>
          <w:lang w:eastAsia="it-IT"/>
        </w:rPr>
        <w:t xml:space="preserve"> </w:t>
      </w:r>
      <w:r w:rsidR="00427BD2" w:rsidRPr="007602CE">
        <w:rPr>
          <w:rFonts w:eastAsia="Times New Roman" w:cstheme="minorHAnsi"/>
          <w:color w:val="1F497D" w:themeColor="text2"/>
          <w:szCs w:val="24"/>
          <w:lang w:eastAsia="it-IT"/>
        </w:rPr>
        <w:t xml:space="preserve">le </w:t>
      </w:r>
      <w:r w:rsidR="00427BD2" w:rsidRPr="007602CE">
        <w:rPr>
          <w:rFonts w:cstheme="minorHAnsi"/>
          <w:color w:val="1F497D" w:themeColor="text2"/>
          <w:szCs w:val="24"/>
          <w:shd w:val="clear" w:color="auto" w:fill="FFFFFF"/>
        </w:rPr>
        <w:t xml:space="preserve">Banche </w:t>
      </w:r>
      <w:r>
        <w:rPr>
          <w:rFonts w:cstheme="minorHAnsi"/>
          <w:color w:val="1F497D" w:themeColor="text2"/>
          <w:szCs w:val="24"/>
          <w:shd w:val="clear" w:color="auto" w:fill="FFFFFF"/>
        </w:rPr>
        <w:t xml:space="preserve">coinvolte nell’operazione </w:t>
      </w:r>
      <w:r w:rsidR="007B6120" w:rsidRPr="007602CE">
        <w:rPr>
          <w:rFonts w:eastAsia="Times New Roman" w:cstheme="minorHAnsi"/>
          <w:color w:val="1F497D" w:themeColor="text2"/>
          <w:szCs w:val="24"/>
          <w:lang w:eastAsia="it-IT"/>
        </w:rPr>
        <w:t>potr</w:t>
      </w:r>
      <w:r w:rsidR="00427BD2" w:rsidRPr="007602CE">
        <w:rPr>
          <w:rFonts w:eastAsia="Times New Roman" w:cstheme="minorHAnsi"/>
          <w:color w:val="1F497D" w:themeColor="text2"/>
          <w:szCs w:val="24"/>
          <w:lang w:eastAsia="it-IT"/>
        </w:rPr>
        <w:t>anno</w:t>
      </w:r>
      <w:r w:rsidR="007B6120" w:rsidRPr="007602CE">
        <w:rPr>
          <w:rFonts w:eastAsia="Times New Roman" w:cstheme="minorHAnsi"/>
          <w:color w:val="1F497D" w:themeColor="text2"/>
          <w:szCs w:val="24"/>
          <w:lang w:eastAsia="it-IT"/>
        </w:rPr>
        <w:t xml:space="preserve"> erogare </w:t>
      </w:r>
      <w:r w:rsidR="001F36BB" w:rsidRPr="007602CE">
        <w:rPr>
          <w:rFonts w:eastAsia="Times New Roman" w:cstheme="minorHAnsi"/>
          <w:color w:val="1F497D" w:themeColor="text2"/>
          <w:szCs w:val="24"/>
          <w:lang w:eastAsia="it-IT"/>
        </w:rPr>
        <w:t xml:space="preserve">finanziamenti </w:t>
      </w:r>
      <w:r w:rsidR="0080729B" w:rsidRPr="007602CE">
        <w:rPr>
          <w:rFonts w:eastAsia="Times New Roman" w:cstheme="minorHAnsi"/>
          <w:color w:val="1F497D" w:themeColor="text2"/>
          <w:szCs w:val="24"/>
          <w:lang w:eastAsia="it-IT"/>
        </w:rPr>
        <w:t>a tasso agevolato</w:t>
      </w:r>
      <w:r w:rsidR="001F36BB" w:rsidRPr="007602CE">
        <w:rPr>
          <w:rFonts w:eastAsia="Times New Roman" w:cstheme="minorHAnsi"/>
          <w:color w:val="1F497D" w:themeColor="text2"/>
          <w:szCs w:val="24"/>
          <w:lang w:eastAsia="it-IT"/>
        </w:rPr>
        <w:t>,</w:t>
      </w:r>
      <w:r w:rsidR="0080729B" w:rsidRPr="007602CE">
        <w:rPr>
          <w:rFonts w:eastAsia="Times New Roman" w:cstheme="minorHAnsi"/>
          <w:color w:val="1F497D" w:themeColor="text2"/>
          <w:szCs w:val="24"/>
          <w:lang w:eastAsia="it-IT"/>
        </w:rPr>
        <w:t xml:space="preserve"> riservati alle PMI</w:t>
      </w:r>
      <w:r>
        <w:rPr>
          <w:rFonts w:eastAsia="Times New Roman" w:cstheme="minorHAnsi"/>
          <w:color w:val="1F497D" w:themeColor="text2"/>
          <w:szCs w:val="24"/>
          <w:lang w:eastAsia="it-IT"/>
        </w:rPr>
        <w:t xml:space="preserve"> –</w:t>
      </w:r>
      <w:r w:rsidR="0080729B" w:rsidRPr="007602CE">
        <w:rPr>
          <w:rFonts w:eastAsia="Times New Roman" w:cstheme="minorHAnsi"/>
          <w:color w:val="1F497D" w:themeColor="text2"/>
          <w:szCs w:val="24"/>
          <w:lang w:eastAsia="it-IT"/>
        </w:rPr>
        <w:t xml:space="preserve"> la clientela tipica del</w:t>
      </w:r>
      <w:r w:rsidR="001F36BB" w:rsidRPr="007602CE">
        <w:rPr>
          <w:rFonts w:eastAsia="Times New Roman" w:cstheme="minorHAnsi"/>
          <w:color w:val="1F497D" w:themeColor="text2"/>
          <w:szCs w:val="24"/>
          <w:lang w:eastAsia="it-IT"/>
        </w:rPr>
        <w:t>le Banche di</w:t>
      </w:r>
      <w:r w:rsidR="0080729B" w:rsidRPr="007602CE">
        <w:rPr>
          <w:rFonts w:eastAsia="Times New Roman" w:cstheme="minorHAnsi"/>
          <w:color w:val="1F497D" w:themeColor="text2"/>
          <w:szCs w:val="24"/>
          <w:lang w:eastAsia="it-IT"/>
        </w:rPr>
        <w:t xml:space="preserve"> Credito Cooperativo</w:t>
      </w:r>
      <w:r>
        <w:rPr>
          <w:rFonts w:eastAsia="Times New Roman" w:cstheme="minorHAnsi"/>
          <w:color w:val="1F497D" w:themeColor="text2"/>
          <w:szCs w:val="24"/>
          <w:lang w:eastAsia="it-IT"/>
        </w:rPr>
        <w:t xml:space="preserve"> –</w:t>
      </w:r>
      <w:r w:rsidR="00427BD2" w:rsidRPr="007602CE">
        <w:rPr>
          <w:rFonts w:eastAsia="Times New Roman" w:cstheme="minorHAnsi"/>
          <w:color w:val="1F497D" w:themeColor="text2"/>
          <w:szCs w:val="24"/>
          <w:lang w:eastAsia="it-IT"/>
        </w:rPr>
        <w:t xml:space="preserve"> </w:t>
      </w:r>
      <w:bookmarkStart w:id="1" w:name="_Hlk30425469"/>
      <w:r w:rsidR="00427BD2" w:rsidRPr="007602CE">
        <w:rPr>
          <w:rFonts w:eastAsia="Times New Roman" w:cstheme="minorHAnsi"/>
          <w:color w:val="1F497D" w:themeColor="text2"/>
          <w:szCs w:val="24"/>
          <w:lang w:eastAsia="it-IT"/>
        </w:rPr>
        <w:t xml:space="preserve">ed alle </w:t>
      </w:r>
      <w:proofErr w:type="spellStart"/>
      <w:r w:rsidR="00427BD2" w:rsidRPr="007602CE">
        <w:rPr>
          <w:rFonts w:eastAsia="Times New Roman" w:cstheme="minorHAnsi"/>
          <w:color w:val="1F497D" w:themeColor="text2"/>
          <w:szCs w:val="24"/>
          <w:lang w:eastAsia="it-IT"/>
        </w:rPr>
        <w:t>MidCap</w:t>
      </w:r>
      <w:proofErr w:type="spellEnd"/>
      <w:r w:rsidR="00427BD2">
        <w:rPr>
          <w:rFonts w:eastAsia="Times New Roman" w:cstheme="minorHAnsi"/>
          <w:color w:val="1F497D" w:themeColor="text2"/>
          <w:szCs w:val="24"/>
          <w:lang w:eastAsia="it-IT"/>
        </w:rPr>
        <w:t xml:space="preserve"> nel rispetto di determinati requisiti.</w:t>
      </w:r>
    </w:p>
    <w:bookmarkEnd w:id="1"/>
    <w:p w:rsidR="00C32D33" w:rsidRPr="007602CE" w:rsidRDefault="001F36BB" w:rsidP="006C632C">
      <w:pPr>
        <w:spacing w:after="150" w:line="240" w:lineRule="auto"/>
        <w:jc w:val="both"/>
        <w:rPr>
          <w:rFonts w:eastAsia="Times New Roman" w:cstheme="minorHAnsi"/>
          <w:color w:val="1F497D" w:themeColor="text2"/>
          <w:szCs w:val="24"/>
          <w:lang w:eastAsia="it-IT"/>
        </w:rPr>
      </w:pPr>
      <w:r w:rsidRPr="007602CE">
        <w:rPr>
          <w:rFonts w:eastAsia="Times New Roman" w:cstheme="minorHAnsi"/>
          <w:color w:val="1F497D" w:themeColor="text2"/>
          <w:szCs w:val="24"/>
          <w:lang w:eastAsia="it-IT"/>
        </w:rPr>
        <w:t>Tali condizioni</w:t>
      </w:r>
      <w:r w:rsidR="00343A79">
        <w:rPr>
          <w:rFonts w:eastAsia="Times New Roman" w:cstheme="minorHAnsi"/>
          <w:color w:val="1F497D" w:themeColor="text2"/>
          <w:szCs w:val="24"/>
          <w:lang w:eastAsia="it-IT"/>
        </w:rPr>
        <w:t>,</w:t>
      </w:r>
      <w:r w:rsidRPr="007602CE">
        <w:rPr>
          <w:rFonts w:eastAsia="Times New Roman" w:cstheme="minorHAnsi"/>
          <w:color w:val="1F497D" w:themeColor="text2"/>
          <w:szCs w:val="24"/>
          <w:lang w:eastAsia="it-IT"/>
        </w:rPr>
        <w:t xml:space="preserve"> particolarmente vantaggiose</w:t>
      </w:r>
      <w:r w:rsidR="00343A79">
        <w:rPr>
          <w:rFonts w:eastAsia="Times New Roman" w:cstheme="minorHAnsi"/>
          <w:color w:val="1F497D" w:themeColor="text2"/>
          <w:szCs w:val="24"/>
          <w:lang w:eastAsia="it-IT"/>
        </w:rPr>
        <w:t>,</w:t>
      </w:r>
      <w:r w:rsidRPr="007602CE">
        <w:rPr>
          <w:rFonts w:eastAsia="Times New Roman" w:cstheme="minorHAnsi"/>
          <w:color w:val="1F497D" w:themeColor="text2"/>
          <w:szCs w:val="24"/>
          <w:lang w:eastAsia="it-IT"/>
        </w:rPr>
        <w:t xml:space="preserve"> derivano dal trasferimento del vantaggio finanziario, </w:t>
      </w:r>
      <w:r w:rsidR="00786803" w:rsidRPr="007602CE">
        <w:rPr>
          <w:rFonts w:eastAsia="Times New Roman" w:cstheme="minorHAnsi"/>
          <w:color w:val="1F497D" w:themeColor="text2"/>
          <w:szCs w:val="24"/>
          <w:lang w:eastAsia="it-IT"/>
        </w:rPr>
        <w:t>generato</w:t>
      </w:r>
      <w:r w:rsidRPr="007602CE">
        <w:rPr>
          <w:rFonts w:eastAsia="Times New Roman" w:cstheme="minorHAnsi"/>
          <w:color w:val="1F497D" w:themeColor="text2"/>
          <w:szCs w:val="24"/>
          <w:lang w:eastAsia="it-IT"/>
        </w:rPr>
        <w:t xml:space="preserve"> dal minor costo della provvista BEI, al cliente beneficiario del finanziamento.</w:t>
      </w:r>
    </w:p>
    <w:p w:rsidR="006C632C" w:rsidRPr="007602CE" w:rsidRDefault="006C632C" w:rsidP="006C632C">
      <w:pPr>
        <w:spacing w:after="150" w:line="240" w:lineRule="auto"/>
        <w:jc w:val="both"/>
        <w:rPr>
          <w:rFonts w:cstheme="minorHAnsi"/>
          <w:color w:val="1F497D" w:themeColor="text2"/>
          <w:szCs w:val="24"/>
          <w:shd w:val="clear" w:color="auto" w:fill="FFFFFF"/>
        </w:rPr>
      </w:pPr>
      <w:r w:rsidRPr="007602CE">
        <w:rPr>
          <w:rFonts w:eastAsia="Times New Roman" w:cstheme="minorHAnsi"/>
          <w:color w:val="1F497D" w:themeColor="text2"/>
          <w:szCs w:val="24"/>
          <w:lang w:eastAsia="it-IT"/>
        </w:rPr>
        <w:t>Inoltre, un’ulteriore opportunità è data dall’esenzione</w:t>
      </w:r>
      <w:r w:rsidRPr="007602CE">
        <w:rPr>
          <w:rFonts w:cstheme="minorHAnsi"/>
          <w:color w:val="1F497D" w:themeColor="text2"/>
          <w:szCs w:val="24"/>
          <w:shd w:val="clear" w:color="auto" w:fill="FFFFFF"/>
        </w:rPr>
        <w:t xml:space="preserve"> dell'applicazione dell'imposta sostitutiva per tali forme di finanziamento.</w:t>
      </w:r>
    </w:p>
    <w:p w:rsidR="0080729B" w:rsidRPr="007602CE" w:rsidRDefault="0080729B" w:rsidP="006C632C">
      <w:pPr>
        <w:spacing w:after="0" w:line="300" w:lineRule="atLeast"/>
        <w:jc w:val="both"/>
        <w:rPr>
          <w:rFonts w:eastAsia="Times New Roman" w:cstheme="minorHAnsi"/>
          <w:color w:val="1F497D" w:themeColor="text2"/>
          <w:szCs w:val="24"/>
          <w:lang w:eastAsia="it-IT"/>
        </w:rPr>
      </w:pPr>
      <w:r w:rsidRPr="007602CE">
        <w:rPr>
          <w:rFonts w:cstheme="minorHAnsi"/>
          <w:color w:val="1F497D" w:themeColor="text2"/>
          <w:szCs w:val="24"/>
          <w:shd w:val="clear" w:color="auto" w:fill="FFFFFF"/>
        </w:rPr>
        <w:t>Al sostegno delle PMI italiane</w:t>
      </w:r>
      <w:r w:rsidR="00343A79">
        <w:rPr>
          <w:rFonts w:cstheme="minorHAnsi"/>
          <w:color w:val="1F497D" w:themeColor="text2"/>
          <w:szCs w:val="24"/>
          <w:shd w:val="clear" w:color="auto" w:fill="FFFFFF"/>
        </w:rPr>
        <w:t xml:space="preserve"> e in base alle condizioni appena descritte</w:t>
      </w:r>
      <w:r w:rsidRPr="007602CE">
        <w:rPr>
          <w:rFonts w:cstheme="minorHAnsi"/>
          <w:color w:val="1F497D" w:themeColor="text2"/>
          <w:szCs w:val="24"/>
          <w:shd w:val="clear" w:color="auto" w:fill="FFFFFF"/>
        </w:rPr>
        <w:t>, dunque, sono destinati</w:t>
      </w:r>
      <w:r w:rsidR="007B6120" w:rsidRPr="007602CE">
        <w:rPr>
          <w:rFonts w:cstheme="minorHAnsi"/>
          <w:color w:val="1F497D" w:themeColor="text2"/>
          <w:szCs w:val="24"/>
          <w:shd w:val="clear" w:color="auto" w:fill="FFFFFF"/>
        </w:rPr>
        <w:t xml:space="preserve"> complessivamente</w:t>
      </w:r>
      <w:r w:rsidRPr="007602CE">
        <w:rPr>
          <w:rFonts w:cstheme="minorHAnsi"/>
          <w:color w:val="1F497D" w:themeColor="text2"/>
          <w:szCs w:val="24"/>
          <w:shd w:val="clear" w:color="auto" w:fill="FFFFFF"/>
        </w:rPr>
        <w:t xml:space="preserve"> </w:t>
      </w:r>
      <w:r w:rsidR="00C32D33" w:rsidRPr="007602CE">
        <w:rPr>
          <w:rFonts w:cstheme="minorHAnsi"/>
          <w:color w:val="1F497D" w:themeColor="text2"/>
          <w:szCs w:val="24"/>
          <w:shd w:val="clear" w:color="auto" w:fill="FFFFFF"/>
        </w:rPr>
        <w:t>200</w:t>
      </w:r>
      <w:r w:rsidRPr="007602CE">
        <w:rPr>
          <w:rFonts w:cstheme="minorHAnsi"/>
          <w:color w:val="1F497D" w:themeColor="text2"/>
          <w:szCs w:val="24"/>
          <w:shd w:val="clear" w:color="auto" w:fill="FFFFFF"/>
        </w:rPr>
        <w:t xml:space="preserve"> milioni di euro ad </w:t>
      </w:r>
      <w:r w:rsidRPr="007602CE">
        <w:rPr>
          <w:rFonts w:eastAsia="Times New Roman" w:cstheme="minorHAnsi"/>
          <w:color w:val="1F497D" w:themeColor="text2"/>
          <w:szCs w:val="24"/>
          <w:lang w:eastAsia="it-IT"/>
        </w:rPr>
        <w:t xml:space="preserve">aziende attive in tutti i settori produttivi (agricoltura, artigianato, industria, commercio, turismo e servizi) che potranno avere ad oggetto, </w:t>
      </w:r>
      <w:r w:rsidRPr="007602CE">
        <w:rPr>
          <w:rFonts w:eastAsia="Times New Roman" w:cstheme="minorHAnsi"/>
          <w:i/>
          <w:color w:val="1F497D" w:themeColor="text2"/>
          <w:szCs w:val="24"/>
          <w:lang w:eastAsia="it-IT"/>
        </w:rPr>
        <w:t>inter alia</w:t>
      </w:r>
      <w:r w:rsidRPr="007602CE">
        <w:rPr>
          <w:rFonts w:eastAsia="Times New Roman" w:cstheme="minorHAnsi"/>
          <w:color w:val="1F497D" w:themeColor="text2"/>
          <w:szCs w:val="24"/>
          <w:lang w:eastAsia="it-IT"/>
        </w:rPr>
        <w:t>:</w:t>
      </w:r>
    </w:p>
    <w:p w:rsidR="0080729B" w:rsidRPr="007602CE" w:rsidRDefault="0080729B" w:rsidP="006C632C">
      <w:pPr>
        <w:spacing w:after="0" w:line="300" w:lineRule="atLeast"/>
        <w:jc w:val="both"/>
        <w:rPr>
          <w:rFonts w:eastAsia="Times New Roman" w:cstheme="minorHAnsi"/>
          <w:color w:val="1F497D" w:themeColor="text2"/>
          <w:szCs w:val="24"/>
          <w:lang w:eastAsia="it-IT"/>
        </w:rPr>
      </w:pPr>
    </w:p>
    <w:p w:rsidR="00427BD2" w:rsidRDefault="0080729B" w:rsidP="00C115DB">
      <w:pPr>
        <w:pStyle w:val="Paragrafoelenco"/>
        <w:numPr>
          <w:ilvl w:val="0"/>
          <w:numId w:val="1"/>
        </w:numPr>
        <w:spacing w:after="0" w:line="300" w:lineRule="atLeast"/>
        <w:jc w:val="both"/>
        <w:rPr>
          <w:rFonts w:eastAsia="Times New Roman" w:cstheme="minorHAnsi"/>
          <w:color w:val="1F497D" w:themeColor="text2"/>
          <w:szCs w:val="24"/>
          <w:lang w:eastAsia="it-IT"/>
        </w:rPr>
      </w:pPr>
      <w:r w:rsidRPr="007602CE">
        <w:rPr>
          <w:rFonts w:eastAsia="Times New Roman" w:cstheme="minorHAnsi"/>
          <w:color w:val="1F497D" w:themeColor="text2"/>
          <w:szCs w:val="24"/>
          <w:lang w:eastAsia="it-IT"/>
        </w:rPr>
        <w:t xml:space="preserve">l'acquisto, </w:t>
      </w:r>
      <w:r w:rsidR="007B7677" w:rsidRPr="007602CE">
        <w:rPr>
          <w:rFonts w:eastAsia="Times New Roman" w:cstheme="minorHAnsi"/>
          <w:color w:val="1F497D" w:themeColor="text2"/>
          <w:szCs w:val="24"/>
          <w:lang w:eastAsia="it-IT"/>
        </w:rPr>
        <w:t>rinnovo</w:t>
      </w:r>
      <w:r w:rsidR="00427BD2">
        <w:rPr>
          <w:rFonts w:eastAsia="Times New Roman" w:cstheme="minorHAnsi"/>
          <w:color w:val="1F497D" w:themeColor="text2"/>
          <w:szCs w:val="24"/>
          <w:lang w:eastAsia="it-IT"/>
        </w:rPr>
        <w:t xml:space="preserve"> </w:t>
      </w:r>
      <w:r w:rsidR="007527F9" w:rsidRPr="007602CE">
        <w:rPr>
          <w:rFonts w:eastAsia="Times New Roman" w:cstheme="minorHAnsi"/>
          <w:color w:val="1F497D" w:themeColor="text2"/>
          <w:szCs w:val="24"/>
          <w:lang w:eastAsia="it-IT"/>
        </w:rPr>
        <w:t>e</w:t>
      </w:r>
      <w:r w:rsidRPr="007602CE">
        <w:rPr>
          <w:rFonts w:eastAsia="Times New Roman" w:cstheme="minorHAnsi"/>
          <w:color w:val="1F497D" w:themeColor="text2"/>
          <w:szCs w:val="24"/>
          <w:lang w:eastAsia="it-IT"/>
        </w:rPr>
        <w:t xml:space="preserve"> l'ampliamento di beni materiali</w:t>
      </w:r>
      <w:r w:rsidR="00C115DB" w:rsidRPr="007602CE">
        <w:rPr>
          <w:rFonts w:eastAsia="Times New Roman" w:cstheme="minorHAnsi"/>
          <w:color w:val="1F497D" w:themeColor="text2"/>
          <w:szCs w:val="24"/>
          <w:lang w:eastAsia="it-IT"/>
        </w:rPr>
        <w:t>,</w:t>
      </w:r>
      <w:r w:rsidR="007527F9" w:rsidRPr="007602CE">
        <w:rPr>
          <w:rFonts w:eastAsia="Times New Roman" w:cstheme="minorHAnsi"/>
          <w:color w:val="1F497D" w:themeColor="text2"/>
          <w:szCs w:val="24"/>
          <w:lang w:eastAsia="it-IT"/>
        </w:rPr>
        <w:t xml:space="preserve"> diversi dai terreni agricoli</w:t>
      </w:r>
      <w:r w:rsidR="00427BD2">
        <w:rPr>
          <w:rFonts w:eastAsia="Times New Roman" w:cstheme="minorHAnsi"/>
          <w:color w:val="1F497D" w:themeColor="text2"/>
          <w:szCs w:val="24"/>
          <w:lang w:eastAsia="it-IT"/>
        </w:rPr>
        <w:t>;</w:t>
      </w:r>
    </w:p>
    <w:p w:rsidR="00C115DB" w:rsidRPr="007602CE" w:rsidRDefault="00C115DB" w:rsidP="00C115DB">
      <w:pPr>
        <w:pStyle w:val="Paragrafoelenco"/>
        <w:numPr>
          <w:ilvl w:val="0"/>
          <w:numId w:val="1"/>
        </w:numPr>
        <w:spacing w:after="0" w:line="300" w:lineRule="atLeast"/>
        <w:jc w:val="both"/>
        <w:rPr>
          <w:rFonts w:eastAsia="Times New Roman" w:cstheme="minorHAnsi"/>
          <w:color w:val="1F497D" w:themeColor="text2"/>
          <w:szCs w:val="24"/>
          <w:lang w:eastAsia="it-IT"/>
        </w:rPr>
      </w:pPr>
      <w:r w:rsidRPr="007602CE">
        <w:rPr>
          <w:rFonts w:eastAsia="Times New Roman" w:cstheme="minorHAnsi"/>
          <w:color w:val="1F497D" w:themeColor="text2"/>
          <w:szCs w:val="24"/>
          <w:lang w:eastAsia="it-IT"/>
        </w:rPr>
        <w:t xml:space="preserve">investimenti in beni immateriali: </w:t>
      </w:r>
      <w:r w:rsidR="0080729B" w:rsidRPr="007602CE">
        <w:rPr>
          <w:rFonts w:eastAsia="Times New Roman" w:cstheme="minorHAnsi"/>
          <w:color w:val="1F497D" w:themeColor="text2"/>
          <w:szCs w:val="24"/>
          <w:lang w:eastAsia="it-IT"/>
        </w:rPr>
        <w:t xml:space="preserve">spese </w:t>
      </w:r>
      <w:r w:rsidRPr="007602CE">
        <w:rPr>
          <w:rFonts w:eastAsia="Times New Roman" w:cstheme="minorHAnsi"/>
          <w:color w:val="1F497D" w:themeColor="text2"/>
          <w:szCs w:val="24"/>
          <w:lang w:eastAsia="it-IT"/>
        </w:rPr>
        <w:t>per ricerca, sviluppo e innovazione (“RSI”</w:t>
      </w:r>
      <w:r w:rsidR="007B7677" w:rsidRPr="007602CE">
        <w:rPr>
          <w:rFonts w:eastAsia="Times New Roman" w:cstheme="minorHAnsi"/>
          <w:color w:val="1F497D" w:themeColor="text2"/>
          <w:szCs w:val="24"/>
          <w:lang w:eastAsia="it-IT"/>
        </w:rPr>
        <w:t>)</w:t>
      </w:r>
      <w:r w:rsidRPr="007602CE">
        <w:rPr>
          <w:rFonts w:eastAsia="Times New Roman" w:cstheme="minorHAnsi"/>
          <w:color w:val="1F497D" w:themeColor="text2"/>
          <w:szCs w:val="24"/>
          <w:lang w:eastAsia="it-IT"/>
        </w:rPr>
        <w:t>, acquisto di licenze di processo, software</w:t>
      </w:r>
      <w:r w:rsidR="007B7677" w:rsidRPr="007602CE">
        <w:rPr>
          <w:rFonts w:eastAsia="Times New Roman" w:cstheme="minorHAnsi"/>
          <w:color w:val="1F497D" w:themeColor="text2"/>
          <w:szCs w:val="24"/>
          <w:lang w:eastAsia="it-IT"/>
        </w:rPr>
        <w:t>, brevetti e marchi commerciali;</w:t>
      </w:r>
      <w:r w:rsidRPr="007602CE">
        <w:rPr>
          <w:rFonts w:eastAsia="Times New Roman" w:cstheme="minorHAnsi"/>
          <w:color w:val="1F497D" w:themeColor="text2"/>
          <w:szCs w:val="24"/>
          <w:lang w:eastAsia="it-IT"/>
        </w:rPr>
        <w:t xml:space="preserve"> </w:t>
      </w:r>
    </w:p>
    <w:p w:rsidR="00C115DB" w:rsidRPr="007602CE" w:rsidRDefault="007B7677" w:rsidP="006C632C">
      <w:pPr>
        <w:pStyle w:val="Paragrafoelenco"/>
        <w:numPr>
          <w:ilvl w:val="0"/>
          <w:numId w:val="1"/>
        </w:numPr>
        <w:spacing w:after="0" w:line="300" w:lineRule="atLeast"/>
        <w:jc w:val="both"/>
        <w:rPr>
          <w:rFonts w:eastAsia="Times New Roman" w:cstheme="minorHAnsi"/>
          <w:color w:val="1F497D" w:themeColor="text2"/>
          <w:szCs w:val="24"/>
          <w:lang w:eastAsia="it-IT"/>
        </w:rPr>
      </w:pPr>
      <w:r w:rsidRPr="007602CE">
        <w:rPr>
          <w:rFonts w:eastAsia="Times New Roman" w:cstheme="minorHAnsi"/>
          <w:color w:val="1F497D" w:themeColor="text2"/>
          <w:szCs w:val="24"/>
          <w:lang w:eastAsia="it-IT"/>
        </w:rPr>
        <w:t xml:space="preserve">fabbisogno </w:t>
      </w:r>
      <w:r w:rsidR="0080729B" w:rsidRPr="007602CE">
        <w:rPr>
          <w:rFonts w:eastAsia="Times New Roman" w:cstheme="minorHAnsi"/>
          <w:color w:val="1F497D" w:themeColor="text2"/>
          <w:szCs w:val="24"/>
          <w:lang w:eastAsia="it-IT"/>
        </w:rPr>
        <w:t>di capitale circolante legato alle attività operative</w:t>
      </w:r>
      <w:r w:rsidR="00C115DB" w:rsidRPr="007602CE">
        <w:rPr>
          <w:rFonts w:eastAsia="Times New Roman" w:cstheme="minorHAnsi"/>
          <w:color w:val="1F497D" w:themeColor="text2"/>
          <w:szCs w:val="24"/>
          <w:lang w:eastAsia="it-IT"/>
        </w:rPr>
        <w:t>;</w:t>
      </w:r>
    </w:p>
    <w:p w:rsidR="0080729B" w:rsidRPr="007602CE" w:rsidRDefault="0080729B" w:rsidP="006C632C">
      <w:pPr>
        <w:spacing w:after="0" w:line="300" w:lineRule="atLeast"/>
        <w:jc w:val="both"/>
        <w:rPr>
          <w:rFonts w:eastAsia="Times New Roman" w:cstheme="minorHAnsi"/>
          <w:color w:val="1F497D" w:themeColor="text2"/>
          <w:szCs w:val="24"/>
          <w:lang w:eastAsia="it-IT"/>
        </w:rPr>
      </w:pPr>
    </w:p>
    <w:p w:rsidR="00E36BC1" w:rsidRDefault="001D447A" w:rsidP="006C632C">
      <w:pPr>
        <w:spacing w:after="150" w:line="240" w:lineRule="auto"/>
        <w:jc w:val="both"/>
        <w:rPr>
          <w:rFonts w:cstheme="minorHAnsi"/>
          <w:color w:val="1F497D" w:themeColor="text2"/>
          <w:szCs w:val="24"/>
        </w:rPr>
      </w:pPr>
      <w:r w:rsidRPr="007602CE">
        <w:rPr>
          <w:rFonts w:cstheme="minorHAnsi"/>
          <w:color w:val="1F497D" w:themeColor="text2"/>
          <w:szCs w:val="24"/>
          <w:shd w:val="clear" w:color="auto" w:fill="FFFFFF"/>
        </w:rPr>
        <w:t>I finanziamenti BEI non possono essere destinati al finanziamento di pure attività finanziarie o a</w:t>
      </w:r>
      <w:r w:rsidR="0015053E" w:rsidRPr="007602CE">
        <w:rPr>
          <w:rFonts w:cstheme="minorHAnsi"/>
          <w:color w:val="1F497D" w:themeColor="text2"/>
          <w:szCs w:val="24"/>
          <w:shd w:val="clear" w:color="auto" w:fill="FFFFFF"/>
        </w:rPr>
        <w:t xml:space="preserve"> </w:t>
      </w:r>
      <w:r w:rsidRPr="007602CE">
        <w:rPr>
          <w:rFonts w:cstheme="minorHAnsi"/>
          <w:color w:val="1F497D" w:themeColor="text2"/>
          <w:szCs w:val="24"/>
          <w:shd w:val="clear" w:color="auto" w:fill="FFFFFF"/>
        </w:rPr>
        <w:t>fini di sviluppo immobiliare</w:t>
      </w:r>
      <w:r w:rsidR="00343A79">
        <w:rPr>
          <w:rFonts w:cstheme="minorHAnsi"/>
          <w:color w:val="1F497D" w:themeColor="text2"/>
          <w:szCs w:val="24"/>
          <w:shd w:val="clear" w:color="auto" w:fill="FFFFFF"/>
        </w:rPr>
        <w:t xml:space="preserve"> e, inoltre, </w:t>
      </w:r>
      <w:r w:rsidR="00E36BC1">
        <w:rPr>
          <w:rFonts w:cstheme="minorHAnsi"/>
          <w:color w:val="1F497D" w:themeColor="text2"/>
          <w:szCs w:val="24"/>
        </w:rPr>
        <w:t>saranno erogabili</w:t>
      </w:r>
      <w:r w:rsidR="00E36BC1" w:rsidRPr="007602CE">
        <w:rPr>
          <w:rFonts w:cstheme="minorHAnsi"/>
          <w:color w:val="1F497D" w:themeColor="text2"/>
          <w:szCs w:val="24"/>
        </w:rPr>
        <w:t xml:space="preserve"> fino ad esaurimento </w:t>
      </w:r>
      <w:r w:rsidR="00E36BC1">
        <w:rPr>
          <w:rFonts w:cstheme="minorHAnsi"/>
          <w:color w:val="1F497D" w:themeColor="text2"/>
          <w:szCs w:val="24"/>
        </w:rPr>
        <w:t xml:space="preserve">del plafond dedicato. </w:t>
      </w:r>
    </w:p>
    <w:p w:rsidR="00427BD2" w:rsidRPr="007602CE" w:rsidRDefault="0080729B" w:rsidP="006C632C">
      <w:pPr>
        <w:spacing w:after="150" w:line="240" w:lineRule="auto"/>
        <w:jc w:val="both"/>
        <w:rPr>
          <w:rFonts w:cstheme="minorHAnsi"/>
          <w:color w:val="1F497D" w:themeColor="text2"/>
          <w:szCs w:val="24"/>
        </w:rPr>
      </w:pPr>
      <w:r w:rsidRPr="007602CE">
        <w:rPr>
          <w:rFonts w:cstheme="minorHAnsi"/>
          <w:color w:val="1F497D" w:themeColor="text2"/>
          <w:szCs w:val="24"/>
        </w:rPr>
        <w:t>Per maggiori informazioni, è possibile rivolgersi presso tutt</w:t>
      </w:r>
      <w:r w:rsidR="00A7598B" w:rsidRPr="007602CE">
        <w:rPr>
          <w:rFonts w:cstheme="minorHAnsi"/>
          <w:color w:val="1F497D" w:themeColor="text2"/>
          <w:szCs w:val="24"/>
        </w:rPr>
        <w:t xml:space="preserve">i </w:t>
      </w:r>
      <w:r w:rsidRPr="007602CE">
        <w:rPr>
          <w:rFonts w:cstheme="minorHAnsi"/>
          <w:color w:val="1F497D" w:themeColor="text2"/>
          <w:szCs w:val="24"/>
        </w:rPr>
        <w:t xml:space="preserve">gli sportelli </w:t>
      </w:r>
      <w:r w:rsidR="00427BD2" w:rsidRPr="007602CE">
        <w:rPr>
          <w:rFonts w:cstheme="minorHAnsi"/>
          <w:color w:val="1F497D" w:themeColor="text2"/>
          <w:szCs w:val="24"/>
        </w:rPr>
        <w:t>e sui siti internet delle seguenti Banche: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4394"/>
      </w:tblGrid>
      <w:tr w:rsidR="003276D9" w:rsidRPr="003276D9" w:rsidTr="00DB5B4F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276D9" w:rsidRPr="003276D9" w:rsidRDefault="003276D9" w:rsidP="00327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276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Banche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276D9" w:rsidRPr="003276D9" w:rsidRDefault="003276D9" w:rsidP="00327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276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Sito web</w:t>
            </w:r>
          </w:p>
        </w:tc>
      </w:tr>
      <w:tr w:rsidR="003276D9" w:rsidRPr="003276D9" w:rsidTr="00DB5B4F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6D9" w:rsidRPr="003276D9" w:rsidRDefault="003276D9" w:rsidP="003276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276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Banca Alpi Marittime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D9" w:rsidRPr="003276D9" w:rsidRDefault="00014286" w:rsidP="00327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hyperlink r:id="rId5" w:history="1">
              <w:r w:rsidR="003276D9" w:rsidRPr="003276D9">
                <w:rPr>
                  <w:rFonts w:ascii="Calibri" w:eastAsia="Times New Roman" w:hAnsi="Calibri" w:cs="Calibri"/>
                  <w:color w:val="000000"/>
                  <w:lang w:eastAsia="it-IT"/>
                </w:rPr>
                <w:t>www.bancaalpimarittime.it</w:t>
              </w:r>
            </w:hyperlink>
          </w:p>
        </w:tc>
      </w:tr>
      <w:tr w:rsidR="003276D9" w:rsidRPr="003276D9" w:rsidTr="00DB5B4F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6D9" w:rsidRPr="003276D9" w:rsidRDefault="003276D9" w:rsidP="003276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276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Banca d'Alba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D9" w:rsidRPr="003276D9" w:rsidRDefault="00014286" w:rsidP="00327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hyperlink r:id="rId6" w:history="1">
              <w:r w:rsidR="003276D9" w:rsidRPr="003276D9">
                <w:rPr>
                  <w:rFonts w:ascii="Calibri" w:eastAsia="Times New Roman" w:hAnsi="Calibri" w:cs="Calibri"/>
                  <w:color w:val="000000"/>
                  <w:lang w:eastAsia="it-IT"/>
                </w:rPr>
                <w:t>www.bancadalba.it</w:t>
              </w:r>
            </w:hyperlink>
          </w:p>
        </w:tc>
      </w:tr>
      <w:tr w:rsidR="003276D9" w:rsidRPr="003276D9" w:rsidTr="00DB5B4F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6D9" w:rsidRPr="003276D9" w:rsidRDefault="003276D9" w:rsidP="003276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276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Banca del Piceno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D9" w:rsidRPr="003276D9" w:rsidRDefault="00014286" w:rsidP="00327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hyperlink r:id="rId7" w:history="1">
              <w:r w:rsidR="003276D9" w:rsidRPr="003276D9">
                <w:rPr>
                  <w:rFonts w:ascii="Calibri" w:eastAsia="Times New Roman" w:hAnsi="Calibri" w:cs="Calibri"/>
                  <w:color w:val="000000"/>
                  <w:lang w:eastAsia="it-IT"/>
                </w:rPr>
                <w:t>www.bancadelpiceno.bcc.it</w:t>
              </w:r>
            </w:hyperlink>
          </w:p>
        </w:tc>
      </w:tr>
      <w:tr w:rsidR="003276D9" w:rsidRPr="003276D9" w:rsidTr="00DB5B4F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6D9" w:rsidRPr="003276D9" w:rsidRDefault="003276D9" w:rsidP="003276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276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Banca della Marca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D9" w:rsidRPr="003276D9" w:rsidRDefault="00014286" w:rsidP="00327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hyperlink r:id="rId8" w:history="1">
              <w:r w:rsidR="003276D9" w:rsidRPr="003276D9">
                <w:rPr>
                  <w:rFonts w:ascii="Calibri" w:eastAsia="Times New Roman" w:hAnsi="Calibri" w:cs="Calibri"/>
                  <w:color w:val="000000"/>
                  <w:lang w:eastAsia="it-IT"/>
                </w:rPr>
                <w:t>www.bancadellamarca.it</w:t>
              </w:r>
            </w:hyperlink>
          </w:p>
        </w:tc>
      </w:tr>
      <w:tr w:rsidR="003276D9" w:rsidRPr="003276D9" w:rsidTr="00DB5B4F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6D9" w:rsidRPr="003276D9" w:rsidRDefault="003276D9" w:rsidP="003276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276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Banca Mediocredito del Friuli-Venezia Giulia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D9" w:rsidRPr="003276D9" w:rsidRDefault="00014286" w:rsidP="00327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hyperlink r:id="rId9" w:history="1">
              <w:r w:rsidR="003276D9" w:rsidRPr="003276D9">
                <w:rPr>
                  <w:rFonts w:ascii="Calibri" w:eastAsia="Times New Roman" w:hAnsi="Calibri" w:cs="Calibri"/>
                  <w:color w:val="000000"/>
                  <w:lang w:eastAsia="it-IT"/>
                </w:rPr>
                <w:t>www.mediocredito.fvg.it</w:t>
              </w:r>
            </w:hyperlink>
          </w:p>
        </w:tc>
      </w:tr>
      <w:tr w:rsidR="003276D9" w:rsidRPr="003276D9" w:rsidTr="00DB5B4F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6D9" w:rsidRPr="003276D9" w:rsidRDefault="003276D9" w:rsidP="003276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276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lastRenderedPageBreak/>
              <w:t>Banca Patavina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D9" w:rsidRPr="003276D9" w:rsidRDefault="00014286" w:rsidP="00327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hyperlink r:id="rId10" w:history="1">
              <w:r w:rsidR="003276D9" w:rsidRPr="003276D9">
                <w:rPr>
                  <w:rFonts w:ascii="Calibri" w:eastAsia="Times New Roman" w:hAnsi="Calibri" w:cs="Calibri"/>
                  <w:color w:val="000000"/>
                  <w:lang w:eastAsia="it-IT"/>
                </w:rPr>
                <w:t>www.bancapatavina.it</w:t>
              </w:r>
            </w:hyperlink>
          </w:p>
        </w:tc>
      </w:tr>
      <w:tr w:rsidR="003276D9" w:rsidRPr="003276D9" w:rsidTr="00DB5B4F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6D9" w:rsidRPr="003276D9" w:rsidRDefault="003276D9" w:rsidP="003276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276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BCC Abruzzese-Cappelle sul Tavo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D9" w:rsidRPr="003276D9" w:rsidRDefault="00014286" w:rsidP="00327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hyperlink r:id="rId11" w:history="1">
              <w:r w:rsidR="003276D9" w:rsidRPr="003276D9">
                <w:rPr>
                  <w:rFonts w:ascii="Calibri" w:eastAsia="Times New Roman" w:hAnsi="Calibri" w:cs="Calibri"/>
                  <w:color w:val="000000"/>
                  <w:lang w:eastAsia="it-IT"/>
                </w:rPr>
                <w:t>www.bccabruzzese.it</w:t>
              </w:r>
            </w:hyperlink>
          </w:p>
        </w:tc>
      </w:tr>
      <w:tr w:rsidR="003276D9" w:rsidRPr="003276D9" w:rsidTr="00DB5B4F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6D9" w:rsidRPr="003276D9" w:rsidRDefault="003276D9" w:rsidP="003276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276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BCC dei Colli Albani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D9" w:rsidRPr="003276D9" w:rsidRDefault="00014286" w:rsidP="00327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hyperlink r:id="rId12" w:history="1">
              <w:r w:rsidR="003276D9" w:rsidRPr="003276D9">
                <w:rPr>
                  <w:rFonts w:ascii="Calibri" w:eastAsia="Times New Roman" w:hAnsi="Calibri" w:cs="Calibri"/>
                  <w:color w:val="000000"/>
                  <w:lang w:eastAsia="it-IT"/>
                </w:rPr>
                <w:t>www.bcccollialbani.it</w:t>
              </w:r>
            </w:hyperlink>
          </w:p>
        </w:tc>
      </w:tr>
      <w:tr w:rsidR="003276D9" w:rsidRPr="003276D9" w:rsidTr="00DB5B4F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6D9" w:rsidRPr="003276D9" w:rsidRDefault="003276D9" w:rsidP="003276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276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BCC di Ostra e Morro d'Alba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D9" w:rsidRPr="003276D9" w:rsidRDefault="00014286" w:rsidP="00327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hyperlink r:id="rId13" w:history="1">
              <w:r w:rsidR="003276D9" w:rsidRPr="003276D9">
                <w:rPr>
                  <w:rFonts w:ascii="Calibri" w:eastAsia="Times New Roman" w:hAnsi="Calibri" w:cs="Calibri"/>
                  <w:color w:val="000000"/>
                  <w:lang w:eastAsia="it-IT"/>
                </w:rPr>
                <w:t>www.ostra.bcc.it</w:t>
              </w:r>
            </w:hyperlink>
          </w:p>
        </w:tc>
      </w:tr>
      <w:tr w:rsidR="003276D9" w:rsidRPr="003276D9" w:rsidTr="00DB5B4F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6D9" w:rsidRPr="003276D9" w:rsidRDefault="003276D9" w:rsidP="003276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276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BCC di Pontassieve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D9" w:rsidRPr="003276D9" w:rsidRDefault="00014286" w:rsidP="00327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hyperlink r:id="rId14" w:history="1">
              <w:r w:rsidR="003276D9" w:rsidRPr="003276D9">
                <w:rPr>
                  <w:rFonts w:ascii="Calibri" w:eastAsia="Times New Roman" w:hAnsi="Calibri" w:cs="Calibri"/>
                  <w:color w:val="000000"/>
                  <w:lang w:eastAsia="it-IT"/>
                </w:rPr>
                <w:t>www.bccpontassieve.it</w:t>
              </w:r>
            </w:hyperlink>
          </w:p>
        </w:tc>
      </w:tr>
      <w:tr w:rsidR="003276D9" w:rsidRPr="003276D9" w:rsidTr="00DB5B4F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6D9" w:rsidRPr="003276D9" w:rsidRDefault="003276D9" w:rsidP="003276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276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BCC di Recanati e Colmurano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D9" w:rsidRPr="003276D9" w:rsidRDefault="00014286" w:rsidP="00327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hyperlink r:id="rId15" w:history="1">
              <w:r w:rsidR="003276D9" w:rsidRPr="003276D9">
                <w:rPr>
                  <w:rFonts w:ascii="Calibri" w:eastAsia="Times New Roman" w:hAnsi="Calibri" w:cs="Calibri"/>
                  <w:color w:val="000000"/>
                  <w:lang w:eastAsia="it-IT"/>
                </w:rPr>
                <w:t>www.recanati.bcc.it</w:t>
              </w:r>
            </w:hyperlink>
          </w:p>
        </w:tc>
      </w:tr>
      <w:tr w:rsidR="003276D9" w:rsidRPr="003276D9" w:rsidTr="00DB5B4F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6D9" w:rsidRPr="003276D9" w:rsidRDefault="003276D9" w:rsidP="003276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276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BCC Ravennate, Forlivese e Imolese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D9" w:rsidRPr="003276D9" w:rsidRDefault="003276D9" w:rsidP="00327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76D9">
              <w:rPr>
                <w:rFonts w:ascii="Calibri" w:eastAsia="Times New Roman" w:hAnsi="Calibri" w:cs="Calibri"/>
                <w:color w:val="000000"/>
                <w:lang w:eastAsia="it-IT"/>
              </w:rPr>
              <w:t>www.labcc.it</w:t>
            </w:r>
          </w:p>
        </w:tc>
      </w:tr>
      <w:tr w:rsidR="003276D9" w:rsidRPr="003276D9" w:rsidTr="00DB5B4F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6D9" w:rsidRPr="003276D9" w:rsidRDefault="003276D9" w:rsidP="003276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276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BCC Umbria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D9" w:rsidRPr="003276D9" w:rsidRDefault="00014286" w:rsidP="00327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hyperlink r:id="rId16" w:history="1">
              <w:r w:rsidR="003276D9" w:rsidRPr="003276D9">
                <w:rPr>
                  <w:rFonts w:ascii="Calibri" w:eastAsia="Times New Roman" w:hAnsi="Calibri" w:cs="Calibri"/>
                  <w:color w:val="000000"/>
                  <w:lang w:eastAsia="it-IT"/>
                </w:rPr>
                <w:t>www.bccumbria.it</w:t>
              </w:r>
            </w:hyperlink>
          </w:p>
        </w:tc>
      </w:tr>
      <w:tr w:rsidR="003276D9" w:rsidRPr="003276D9" w:rsidTr="00DB5B4F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6D9" w:rsidRPr="003276D9" w:rsidRDefault="003276D9" w:rsidP="003276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276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Emil Banca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D9" w:rsidRPr="003276D9" w:rsidRDefault="00014286" w:rsidP="00327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hyperlink r:id="rId17" w:history="1">
              <w:r w:rsidR="003276D9" w:rsidRPr="003276D9">
                <w:rPr>
                  <w:rFonts w:ascii="Calibri" w:eastAsia="Times New Roman" w:hAnsi="Calibri" w:cs="Calibri"/>
                  <w:color w:val="000000"/>
                  <w:lang w:eastAsia="it-IT"/>
                </w:rPr>
                <w:t>www.emilbanca.it</w:t>
              </w:r>
            </w:hyperlink>
          </w:p>
        </w:tc>
      </w:tr>
    </w:tbl>
    <w:p w:rsidR="003276D9" w:rsidRPr="007602CE" w:rsidRDefault="003276D9" w:rsidP="006C632C">
      <w:pPr>
        <w:jc w:val="both"/>
        <w:rPr>
          <w:rFonts w:cstheme="minorHAnsi"/>
          <w:color w:val="1F497D" w:themeColor="text2"/>
          <w:sz w:val="24"/>
          <w:szCs w:val="24"/>
        </w:rPr>
      </w:pPr>
    </w:p>
    <w:sectPr w:rsidR="003276D9" w:rsidRPr="007602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E027E"/>
    <w:multiLevelType w:val="hybridMultilevel"/>
    <w:tmpl w:val="7CA422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42557"/>
    <w:multiLevelType w:val="hybridMultilevel"/>
    <w:tmpl w:val="6D3AD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9B"/>
    <w:rsid w:val="00014286"/>
    <w:rsid w:val="000401D5"/>
    <w:rsid w:val="00071DEA"/>
    <w:rsid w:val="0015053E"/>
    <w:rsid w:val="001D447A"/>
    <w:rsid w:val="001D593A"/>
    <w:rsid w:val="001F36BB"/>
    <w:rsid w:val="00271914"/>
    <w:rsid w:val="002A0E14"/>
    <w:rsid w:val="00313F4E"/>
    <w:rsid w:val="003276D9"/>
    <w:rsid w:val="00343A79"/>
    <w:rsid w:val="00364CB7"/>
    <w:rsid w:val="00367689"/>
    <w:rsid w:val="003D7508"/>
    <w:rsid w:val="00427BD2"/>
    <w:rsid w:val="00436B98"/>
    <w:rsid w:val="00502D27"/>
    <w:rsid w:val="005C4F0C"/>
    <w:rsid w:val="00634691"/>
    <w:rsid w:val="006C632C"/>
    <w:rsid w:val="007527F9"/>
    <w:rsid w:val="007602CE"/>
    <w:rsid w:val="00786803"/>
    <w:rsid w:val="007B6120"/>
    <w:rsid w:val="007B7677"/>
    <w:rsid w:val="007E6EF0"/>
    <w:rsid w:val="0080729B"/>
    <w:rsid w:val="00817706"/>
    <w:rsid w:val="0088380E"/>
    <w:rsid w:val="00920741"/>
    <w:rsid w:val="009E53C8"/>
    <w:rsid w:val="00A7598B"/>
    <w:rsid w:val="00AB0CF7"/>
    <w:rsid w:val="00AB1F46"/>
    <w:rsid w:val="00AD2F0D"/>
    <w:rsid w:val="00BB4197"/>
    <w:rsid w:val="00C115DB"/>
    <w:rsid w:val="00C31F3D"/>
    <w:rsid w:val="00C32D33"/>
    <w:rsid w:val="00DB5B4F"/>
    <w:rsid w:val="00E36BC1"/>
    <w:rsid w:val="00F022FE"/>
    <w:rsid w:val="00F4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2A31D"/>
  <w15:docId w15:val="{88B7DCD8-F26D-48A6-9180-6B92BCA6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072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72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7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729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3276D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6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227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77926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4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49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14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48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0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902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18262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6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34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96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52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1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3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4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cadellamarca.it/" TargetMode="External"/><Relationship Id="rId13" Type="http://schemas.openxmlformats.org/officeDocument/2006/relationships/hyperlink" Target="http://www.ostra.bcc.it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hyperlink" Target="http://www.bancadelpiceno.bcc.it/" TargetMode="External"/><Relationship Id="rId12" Type="http://schemas.openxmlformats.org/officeDocument/2006/relationships/hyperlink" Target="http://www.bcccollialbani.it/" TargetMode="External"/><Relationship Id="rId17" Type="http://schemas.openxmlformats.org/officeDocument/2006/relationships/hyperlink" Target="http://www.emilbanca.it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ccumbria.it/" TargetMode="Externa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hyperlink" Target="http://www.bancadalba.it/" TargetMode="External"/><Relationship Id="rId11" Type="http://schemas.openxmlformats.org/officeDocument/2006/relationships/hyperlink" Target="http://www.bccabruzzese.it/" TargetMode="External"/><Relationship Id="rId5" Type="http://schemas.openxmlformats.org/officeDocument/2006/relationships/hyperlink" Target="http://www.bancaalpimarittime.it/" TargetMode="External"/><Relationship Id="rId15" Type="http://schemas.openxmlformats.org/officeDocument/2006/relationships/hyperlink" Target="http://www.recanati.bcc.it/" TargetMode="External"/><Relationship Id="rId10" Type="http://schemas.openxmlformats.org/officeDocument/2006/relationships/hyperlink" Target="http://www.bancapatavina.it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ediocredito.fvg.it/" TargetMode="External"/><Relationship Id="rId14" Type="http://schemas.openxmlformats.org/officeDocument/2006/relationships/hyperlink" Target="http://www.bccpontassieve.it/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982CFC0B68FC49AB57835A76933E3D" ma:contentTypeVersion="0" ma:contentTypeDescription="Creare un nuovo documento." ma:contentTypeScope="" ma:versionID="1e1192b50d3545f35fc547cc10b427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1a4657535420e85a420b55489e0656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CB7671-478B-44A1-9668-8BEC41DC5728}"/>
</file>

<file path=customXml/itemProps2.xml><?xml version="1.0" encoding="utf-8"?>
<ds:datastoreItem xmlns:ds="http://schemas.openxmlformats.org/officeDocument/2006/customXml" ds:itemID="{5D6A1A2F-CCA4-4F30-B1B3-6CAE48E8717D}"/>
</file>

<file path=customXml/itemProps3.xml><?xml version="1.0" encoding="utf-8"?>
<ds:datastoreItem xmlns:ds="http://schemas.openxmlformats.org/officeDocument/2006/customXml" ds:itemID="{60B9FF91-FFE7-42D4-8FA2-B0303EDDA6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 Francesca</dc:creator>
  <cp:lastModifiedBy>Grazia Francesca</cp:lastModifiedBy>
  <cp:revision>5</cp:revision>
  <cp:lastPrinted>2015-01-07T12:18:00Z</cp:lastPrinted>
  <dcterms:created xsi:type="dcterms:W3CDTF">2020-01-27T13:42:00Z</dcterms:created>
  <dcterms:modified xsi:type="dcterms:W3CDTF">2020-01-27T13:53:00Z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0x010100C4982CFC0B68FC49AB57835A76933E3D</vt:lpwstr>
  </property>
</Properties>
</file>